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86E8" w14:textId="4B944B54" w:rsidR="00A1505E" w:rsidRPr="00A1505E" w:rsidRDefault="00A1505E" w:rsidP="00A1505E">
      <w:pPr>
        <w:rPr>
          <w:sz w:val="52"/>
          <w:szCs w:val="52"/>
        </w:rPr>
      </w:pPr>
      <w:proofErr w:type="spellStart"/>
      <w:r w:rsidRPr="00A1505E">
        <w:rPr>
          <w:sz w:val="52"/>
          <w:szCs w:val="52"/>
        </w:rPr>
        <w:t>Đại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học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Bách</w:t>
      </w:r>
      <w:proofErr w:type="spellEnd"/>
      <w:r w:rsidRPr="00A1505E">
        <w:rPr>
          <w:sz w:val="52"/>
          <w:szCs w:val="52"/>
        </w:rPr>
        <w:t xml:space="preserve"> khoa Hà </w:t>
      </w:r>
      <w:proofErr w:type="spellStart"/>
      <w:r w:rsidRPr="00A1505E">
        <w:rPr>
          <w:sz w:val="52"/>
          <w:szCs w:val="52"/>
        </w:rPr>
        <w:t>Nội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công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bố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Đề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án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Tuyển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sinh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đại</w:t>
      </w:r>
      <w:proofErr w:type="spellEnd"/>
      <w:r w:rsidRPr="00A1505E">
        <w:rPr>
          <w:sz w:val="52"/>
          <w:szCs w:val="52"/>
        </w:rPr>
        <w:t xml:space="preserve"> </w:t>
      </w:r>
      <w:proofErr w:type="spellStart"/>
      <w:r w:rsidRPr="00A1505E">
        <w:rPr>
          <w:sz w:val="52"/>
          <w:szCs w:val="52"/>
        </w:rPr>
        <w:t>học</w:t>
      </w:r>
      <w:proofErr w:type="spellEnd"/>
      <w:r w:rsidRPr="00A1505E">
        <w:rPr>
          <w:sz w:val="52"/>
          <w:szCs w:val="52"/>
        </w:rPr>
        <w:t xml:space="preserve"> 2024</w:t>
      </w:r>
    </w:p>
    <w:p w14:paraId="2A736F1D" w14:textId="07CCFF76" w:rsidR="00A1505E" w:rsidRDefault="001F30A4" w:rsidP="00A1505E">
      <w:pPr>
        <w:rPr>
          <w:b/>
          <w:bCs/>
          <w:i/>
          <w:iCs/>
          <w:lang w:val="vi-VN"/>
        </w:rPr>
      </w:pPr>
      <w:proofErr w:type="spellStart"/>
      <w:r>
        <w:rPr>
          <w:b/>
          <w:bCs/>
          <w:i/>
          <w:iCs/>
        </w:rPr>
        <w:t>Tối</w:t>
      </w:r>
      <w:proofErr w:type="spellEnd"/>
      <w:r>
        <w:rPr>
          <w:b/>
          <w:bCs/>
          <w:i/>
          <w:iCs/>
          <w:lang w:val="vi-VN"/>
        </w:rPr>
        <w:t xml:space="preserve"> </w:t>
      </w:r>
      <w:r w:rsidR="00A1505E" w:rsidRPr="00A1505E">
        <w:rPr>
          <w:b/>
          <w:bCs/>
          <w:i/>
          <w:iCs/>
        </w:rPr>
        <w:t>2</w:t>
      </w:r>
      <w:r>
        <w:rPr>
          <w:b/>
          <w:bCs/>
          <w:i/>
          <w:iCs/>
          <w:lang w:val="vi-VN"/>
        </w:rPr>
        <w:t>5</w:t>
      </w:r>
      <w:r w:rsidR="00A1505E" w:rsidRPr="00A1505E">
        <w:rPr>
          <w:b/>
          <w:bCs/>
          <w:i/>
          <w:iCs/>
        </w:rPr>
        <w:t>/5 Đ</w:t>
      </w:r>
      <w:r>
        <w:rPr>
          <w:b/>
          <w:bCs/>
          <w:i/>
          <w:iCs/>
          <w:lang w:val="vi-VN"/>
        </w:rPr>
        <w:t>H</w:t>
      </w:r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Bách</w:t>
      </w:r>
      <w:proofErr w:type="spellEnd"/>
      <w:r w:rsidR="00A1505E" w:rsidRPr="00A1505E">
        <w:rPr>
          <w:b/>
          <w:bCs/>
          <w:i/>
          <w:iCs/>
        </w:rPr>
        <w:t xml:space="preserve"> khoa Hà </w:t>
      </w:r>
      <w:proofErr w:type="spellStart"/>
      <w:r>
        <w:rPr>
          <w:b/>
          <w:bCs/>
          <w:i/>
          <w:iCs/>
        </w:rPr>
        <w:t>công</w:t>
      </w:r>
      <w:proofErr w:type="spellEnd"/>
      <w:r>
        <w:rPr>
          <w:b/>
          <w:bCs/>
          <w:i/>
          <w:iCs/>
          <w:lang w:val="vi-VN"/>
        </w:rPr>
        <w:t xml:space="preserve"> bố</w:t>
      </w:r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Đề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án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tuyển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sinh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đại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học</w:t>
      </w:r>
      <w:proofErr w:type="spellEnd"/>
      <w:r w:rsidR="00A1505E" w:rsidRPr="00A1505E">
        <w:rPr>
          <w:b/>
          <w:bCs/>
          <w:i/>
          <w:iCs/>
        </w:rPr>
        <w:t xml:space="preserve"> </w:t>
      </w:r>
      <w:proofErr w:type="spellStart"/>
      <w:r w:rsidR="00A1505E" w:rsidRPr="00A1505E">
        <w:rPr>
          <w:b/>
          <w:bCs/>
          <w:i/>
          <w:iCs/>
        </w:rPr>
        <w:t>năm</w:t>
      </w:r>
      <w:proofErr w:type="spellEnd"/>
      <w:r w:rsidR="00A1505E" w:rsidRPr="00A1505E">
        <w:rPr>
          <w:b/>
          <w:bCs/>
          <w:i/>
          <w:iCs/>
        </w:rPr>
        <w:t xml:space="preserve"> 2024</w:t>
      </w:r>
      <w:r>
        <w:rPr>
          <w:b/>
          <w:bCs/>
          <w:i/>
          <w:iCs/>
          <w:lang w:val="vi-VN"/>
        </w:rPr>
        <w:t>.</w:t>
      </w:r>
    </w:p>
    <w:p w14:paraId="5A281EE5" w14:textId="528E18EC" w:rsidR="00A1505E" w:rsidRDefault="00A1505E" w:rsidP="00A1505E">
      <w:proofErr w:type="spellStart"/>
      <w:r>
        <w:t>Năm</w:t>
      </w:r>
      <w:proofErr w:type="spellEnd"/>
      <w:r>
        <w:t xml:space="preserve"> 2024, Đ</w:t>
      </w:r>
      <w:r w:rsidR="001F30A4">
        <w:rPr>
          <w:lang w:val="vi-VN"/>
        </w:rPr>
        <w:t>H</w:t>
      </w:r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3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9.260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64 </w:t>
      </w:r>
      <w:proofErr w:type="spellStart"/>
      <w:r>
        <w:t>ngành</w:t>
      </w:r>
      <w:proofErr w:type="spellEnd"/>
      <w:r>
        <w:t>/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36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trà</w:t>
      </w:r>
      <w:proofErr w:type="spellEnd"/>
      <w:r>
        <w:t xml:space="preserve"> (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), 23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CLC (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ELITECH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), 2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PFIEV </w:t>
      </w:r>
      <w:proofErr w:type="spellStart"/>
      <w:r>
        <w:t>và</w:t>
      </w:r>
      <w:proofErr w:type="spellEnd"/>
      <w:r>
        <w:t xml:space="preserve"> 3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45776EBC" w14:textId="0E002BDB" w:rsidR="00A1505E" w:rsidRDefault="001F30A4" w:rsidP="00A1505E">
      <w:r>
        <w:t>Theo</w:t>
      </w:r>
      <w:r>
        <w:rPr>
          <w:lang w:val="vi-VN"/>
        </w:rPr>
        <w:t xml:space="preserve"> đó,</w:t>
      </w:r>
      <w:r w:rsidR="00A1505E">
        <w:t xml:space="preserve"> 20% </w:t>
      </w:r>
      <w:proofErr w:type="spellStart"/>
      <w:r w:rsidR="00A1505E">
        <w:t>chỉ</w:t>
      </w:r>
      <w:proofErr w:type="spellEnd"/>
      <w:r w:rsidR="00A1505E">
        <w:t xml:space="preserve"> </w:t>
      </w:r>
      <w:proofErr w:type="spellStart"/>
      <w:r w:rsidR="00A1505E">
        <w:t>tiêu</w:t>
      </w:r>
      <w:proofErr w:type="spellEnd"/>
      <w:r w:rsidR="00A1505E">
        <w:t xml:space="preserve"> </w:t>
      </w:r>
      <w:proofErr w:type="spellStart"/>
      <w:r w:rsidR="00A1505E">
        <w:t>cho</w:t>
      </w:r>
      <w:proofErr w:type="spellEnd"/>
      <w:r w:rsidR="00A1505E">
        <w:t xml:space="preserve"> </w:t>
      </w:r>
      <w:proofErr w:type="spellStart"/>
      <w:r w:rsidR="00A1505E">
        <w:t>phương</w:t>
      </w:r>
      <w:proofErr w:type="spellEnd"/>
      <w:r w:rsidR="00A1505E">
        <w:t xml:space="preserve"> </w:t>
      </w:r>
      <w:proofErr w:type="spellStart"/>
      <w:r w:rsidR="00A1505E">
        <w:t>thức</w:t>
      </w:r>
      <w:proofErr w:type="spellEnd"/>
      <w:r w:rsidR="00A1505E">
        <w:t xml:space="preserve"> </w:t>
      </w:r>
      <w:proofErr w:type="spellStart"/>
      <w:r w:rsidR="00A1505E">
        <w:t>Xét</w:t>
      </w:r>
      <w:proofErr w:type="spellEnd"/>
      <w:r w:rsidR="00A1505E">
        <w:t xml:space="preserve"> </w:t>
      </w:r>
      <w:proofErr w:type="spellStart"/>
      <w:r w:rsidR="00A1505E">
        <w:t>tuyển</w:t>
      </w:r>
      <w:proofErr w:type="spellEnd"/>
      <w:r w:rsidR="00A1505E">
        <w:t xml:space="preserve"> </w:t>
      </w:r>
      <w:proofErr w:type="spellStart"/>
      <w:r w:rsidR="00A1505E">
        <w:t>tài</w:t>
      </w:r>
      <w:proofErr w:type="spellEnd"/>
      <w:r w:rsidR="00A1505E">
        <w:t xml:space="preserve"> </w:t>
      </w:r>
      <w:proofErr w:type="spellStart"/>
      <w:r w:rsidR="00A1505E">
        <w:t>năng</w:t>
      </w:r>
      <w:proofErr w:type="spellEnd"/>
      <w:r w:rsidR="00A1505E">
        <w:t xml:space="preserve"> (XTTN), 30% </w:t>
      </w:r>
      <w:proofErr w:type="spellStart"/>
      <w:r w:rsidR="00A1505E">
        <w:t>chỉ</w:t>
      </w:r>
      <w:proofErr w:type="spellEnd"/>
      <w:r w:rsidR="00A1505E">
        <w:t xml:space="preserve"> </w:t>
      </w:r>
      <w:proofErr w:type="spellStart"/>
      <w:r w:rsidR="00A1505E">
        <w:t>tiêu</w:t>
      </w:r>
      <w:proofErr w:type="spellEnd"/>
      <w:r w:rsidR="00A1505E">
        <w:t xml:space="preserve"> </w:t>
      </w:r>
      <w:proofErr w:type="spellStart"/>
      <w:r w:rsidR="00A1505E">
        <w:t>cho</w:t>
      </w:r>
      <w:proofErr w:type="spellEnd"/>
      <w:r w:rsidR="00A1505E">
        <w:t xml:space="preserve"> </w:t>
      </w:r>
      <w:proofErr w:type="spellStart"/>
      <w:r w:rsidR="00A1505E">
        <w:t>phương</w:t>
      </w:r>
      <w:proofErr w:type="spellEnd"/>
      <w:r w:rsidR="00A1505E">
        <w:t xml:space="preserve"> </w:t>
      </w:r>
      <w:proofErr w:type="spellStart"/>
      <w:r w:rsidR="00A1505E">
        <w:t>thức</w:t>
      </w:r>
      <w:proofErr w:type="spellEnd"/>
      <w:r w:rsidR="00A1505E">
        <w:t xml:space="preserve"> </w:t>
      </w:r>
      <w:proofErr w:type="spellStart"/>
      <w:r w:rsidR="00A1505E">
        <w:t>xét</w:t>
      </w:r>
      <w:proofErr w:type="spellEnd"/>
      <w:r w:rsidR="00A1505E">
        <w:t xml:space="preserve"> </w:t>
      </w:r>
      <w:proofErr w:type="spellStart"/>
      <w:r w:rsidR="00A1505E">
        <w:t>tuyển</w:t>
      </w:r>
      <w:proofErr w:type="spellEnd"/>
      <w:r w:rsidR="00A1505E">
        <w:t xml:space="preserve"> </w:t>
      </w:r>
      <w:proofErr w:type="spellStart"/>
      <w:r w:rsidR="00A1505E">
        <w:t>theo</w:t>
      </w:r>
      <w:proofErr w:type="spellEnd"/>
      <w:r w:rsidR="00A1505E">
        <w:t xml:space="preserve"> </w:t>
      </w:r>
      <w:proofErr w:type="spellStart"/>
      <w:r w:rsidR="00A1505E">
        <w:t>điểm</w:t>
      </w:r>
      <w:proofErr w:type="spellEnd"/>
      <w:r w:rsidR="00A1505E">
        <w:t xml:space="preserve"> </w:t>
      </w:r>
      <w:proofErr w:type="spellStart"/>
      <w:r w:rsidR="00A1505E">
        <w:t>thi</w:t>
      </w:r>
      <w:proofErr w:type="spellEnd"/>
      <w:r w:rsidR="00A1505E">
        <w:t xml:space="preserve"> </w:t>
      </w:r>
      <w:proofErr w:type="spellStart"/>
      <w:r w:rsidR="00A1505E">
        <w:t>Đánh</w:t>
      </w:r>
      <w:proofErr w:type="spellEnd"/>
      <w:r w:rsidR="00A1505E">
        <w:t xml:space="preserve"> </w:t>
      </w:r>
      <w:proofErr w:type="spellStart"/>
      <w:r w:rsidR="00A1505E">
        <w:t>giá</w:t>
      </w:r>
      <w:proofErr w:type="spellEnd"/>
      <w:r w:rsidR="00A1505E">
        <w:t xml:space="preserve"> </w:t>
      </w:r>
      <w:proofErr w:type="spellStart"/>
      <w:r w:rsidR="00A1505E">
        <w:t>tư</w:t>
      </w:r>
      <w:proofErr w:type="spellEnd"/>
      <w:r w:rsidR="00A1505E">
        <w:t xml:space="preserve"> </w:t>
      </w:r>
      <w:proofErr w:type="spellStart"/>
      <w:r w:rsidR="00A1505E">
        <w:t>duy</w:t>
      </w:r>
      <w:proofErr w:type="spellEnd"/>
      <w:r w:rsidR="00A1505E">
        <w:t xml:space="preserve"> (ĐGTD), 50% </w:t>
      </w:r>
      <w:proofErr w:type="spellStart"/>
      <w:r w:rsidR="00A1505E">
        <w:t>chỉ</w:t>
      </w:r>
      <w:proofErr w:type="spellEnd"/>
      <w:r w:rsidR="00A1505E">
        <w:t xml:space="preserve"> </w:t>
      </w:r>
      <w:proofErr w:type="spellStart"/>
      <w:r w:rsidR="00A1505E">
        <w:t>tiêu</w:t>
      </w:r>
      <w:proofErr w:type="spellEnd"/>
      <w:r w:rsidR="00A1505E">
        <w:t xml:space="preserve"> </w:t>
      </w:r>
      <w:proofErr w:type="spellStart"/>
      <w:r w:rsidR="00A1505E">
        <w:t>theo</w:t>
      </w:r>
      <w:proofErr w:type="spellEnd"/>
      <w:r w:rsidR="00A1505E">
        <w:t xml:space="preserve"> </w:t>
      </w:r>
      <w:proofErr w:type="spellStart"/>
      <w:r w:rsidR="00A1505E">
        <w:t>điểm</w:t>
      </w:r>
      <w:proofErr w:type="spellEnd"/>
      <w:r w:rsidR="00A1505E">
        <w:t xml:space="preserve"> </w:t>
      </w:r>
      <w:proofErr w:type="spellStart"/>
      <w:r w:rsidR="00A1505E">
        <w:t>thi</w:t>
      </w:r>
      <w:proofErr w:type="spellEnd"/>
      <w:r w:rsidR="00A1505E">
        <w:t xml:space="preserve"> </w:t>
      </w:r>
      <w:proofErr w:type="spellStart"/>
      <w:r w:rsidR="00A1505E">
        <w:t>tốt</w:t>
      </w:r>
      <w:proofErr w:type="spellEnd"/>
      <w:r w:rsidR="00A1505E">
        <w:t xml:space="preserve"> </w:t>
      </w:r>
      <w:proofErr w:type="spellStart"/>
      <w:r w:rsidR="00A1505E">
        <w:t>nghiệp</w:t>
      </w:r>
      <w:proofErr w:type="spellEnd"/>
      <w:r w:rsidR="00A1505E">
        <w:t xml:space="preserve"> THPT 2024.</w:t>
      </w:r>
    </w:p>
    <w:p w14:paraId="6841C811" w14:textId="77777777" w:rsidR="001F30A4" w:rsidRDefault="00A1505E" w:rsidP="00A1505E">
      <w:pPr>
        <w:rPr>
          <w:lang w:val="vi-VN"/>
        </w:rPr>
      </w:pPr>
      <w:r>
        <w:t xml:space="preserve">PGS. Vũ Duy </w:t>
      </w:r>
      <w:proofErr w:type="spellStart"/>
      <w:r>
        <w:t>Hải</w:t>
      </w:r>
      <w:proofErr w:type="spellEnd"/>
      <w:r>
        <w:t xml:space="preserve"> – </w:t>
      </w:r>
      <w:proofErr w:type="spellStart"/>
      <w:r>
        <w:t>Trưởng</w:t>
      </w:r>
      <w:proofErr w:type="spellEnd"/>
      <w:r>
        <w:t xml:space="preserve"> Ban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–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: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20% </w:t>
      </w:r>
      <w:proofErr w:type="spellStart"/>
      <w:r>
        <w:t>cho</w:t>
      </w:r>
      <w:proofErr w:type="spellEnd"/>
      <w:r>
        <w:t xml:space="preserve"> XTTN, 30% </w:t>
      </w:r>
      <w:proofErr w:type="spellStart"/>
      <w:r>
        <w:t>cho</w:t>
      </w:r>
      <w:proofErr w:type="spellEnd"/>
      <w:r>
        <w:t xml:space="preserve"> ĐGTD </w:t>
      </w:r>
      <w:proofErr w:type="spellStart"/>
      <w:r>
        <w:t>và</w:t>
      </w:r>
      <w:proofErr w:type="spellEnd"/>
      <w:r>
        <w:t xml:space="preserve"> 50%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. </w:t>
      </w:r>
    </w:p>
    <w:p w14:paraId="11DFEDC1" w14:textId="3EA53354" w:rsidR="00A1505E" w:rsidRPr="001F30A4" w:rsidRDefault="00A1505E" w:rsidP="00A1505E">
      <w:pPr>
        <w:rPr>
          <w:lang w:val="vi-VN"/>
        </w:rPr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 w:rsidR="001F30A4">
        <w:rPr>
          <w:lang w:val="vi-VN"/>
        </w:rPr>
        <w:t>,</w:t>
      </w:r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Trong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5424F059" w14:textId="4A5A3154" w:rsidR="00A1505E" w:rsidRPr="00A1505E" w:rsidRDefault="00A1505E" w:rsidP="00A1505E">
      <w:pPr>
        <w:rPr>
          <w:i/>
          <w:iCs/>
        </w:rPr>
      </w:pPr>
      <w:r w:rsidRPr="00A1505E">
        <w:rPr>
          <w:i/>
          <w:iCs/>
        </w:rPr>
        <w:t xml:space="preserve">  1. </w:t>
      </w:r>
      <w:proofErr w:type="spellStart"/>
      <w:r w:rsidRPr="00A1505E">
        <w:rPr>
          <w:i/>
          <w:iCs/>
        </w:rPr>
        <w:t>Phương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thức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xét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tuyển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tài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năng</w:t>
      </w:r>
      <w:proofErr w:type="spellEnd"/>
    </w:p>
    <w:p w14:paraId="2825595B" w14:textId="174BF384" w:rsidR="00A1505E" w:rsidRDefault="00A1505E" w:rsidP="00A1505E">
      <w:proofErr w:type="spellStart"/>
      <w:r>
        <w:t>Diện</w:t>
      </w:r>
      <w:proofErr w:type="spellEnd"/>
      <w:r>
        <w:t xml:space="preserve"> 1.1: Đ</w:t>
      </w:r>
      <w:r w:rsidR="001F30A4">
        <w:rPr>
          <w:lang w:val="vi-VN"/>
        </w:rPr>
        <w:t>H</w:t>
      </w:r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GD&amp;ĐT;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SAT, ACT, A-Level, AP </w:t>
      </w:r>
      <w:proofErr w:type="spellStart"/>
      <w:r>
        <w:t>và</w:t>
      </w:r>
      <w:proofErr w:type="spellEnd"/>
      <w:r>
        <w:t xml:space="preserve"> IB;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>.</w:t>
      </w:r>
    </w:p>
    <w:p w14:paraId="3BE1B56D" w14:textId="77777777" w:rsidR="00A1505E" w:rsidRDefault="00A1505E" w:rsidP="00A1505E">
      <w:proofErr w:type="spellStart"/>
      <w:r>
        <w:t>Diện</w:t>
      </w:r>
      <w:proofErr w:type="spellEnd"/>
      <w:r>
        <w:t xml:space="preserve"> 1.2: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10, 11, 12 </w:t>
      </w:r>
      <w:proofErr w:type="spellStart"/>
      <w:r>
        <w:t>đạt</w:t>
      </w:r>
      <w:proofErr w:type="spellEnd"/>
      <w:r>
        <w:t xml:space="preserve"> 8.0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;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SAT, ACT, A-Level, AP </w:t>
      </w:r>
      <w:proofErr w:type="spellStart"/>
      <w:r>
        <w:t>và</w:t>
      </w:r>
      <w:proofErr w:type="spellEnd"/>
      <w:r>
        <w:t xml:space="preserve"> IB.</w:t>
      </w:r>
    </w:p>
    <w:p w14:paraId="5CF9E75E" w14:textId="77777777" w:rsidR="00A1505E" w:rsidRDefault="00A1505E" w:rsidP="00A1505E">
      <w:proofErr w:type="spellStart"/>
      <w:r>
        <w:lastRenderedPageBreak/>
        <w:t>Diện</w:t>
      </w:r>
      <w:proofErr w:type="spellEnd"/>
      <w:r>
        <w:t xml:space="preserve"> 1.3: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10, 11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12 </w:t>
      </w:r>
      <w:proofErr w:type="spellStart"/>
      <w:r>
        <w:t>đạt</w:t>
      </w:r>
      <w:proofErr w:type="spellEnd"/>
      <w:r>
        <w:t xml:space="preserve"> 8.0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. </w:t>
      </w:r>
    </w:p>
    <w:p w14:paraId="7A2DFA01" w14:textId="77777777" w:rsidR="00A1505E" w:rsidRDefault="00A1505E" w:rsidP="00A1505E"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0DCF80A" w14:textId="760EBB45" w:rsidR="00A1505E" w:rsidRDefault="00A1505E" w:rsidP="00A1505E"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do </w:t>
      </w:r>
      <w:proofErr w:type="spellStart"/>
      <w:r>
        <w:t>Bộ</w:t>
      </w:r>
      <w:proofErr w:type="spellEnd"/>
      <w:r>
        <w:t xml:space="preserve"> GD&amp;ĐT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nhì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do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)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, tin,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THPT.</w:t>
      </w:r>
    </w:p>
    <w:p w14:paraId="48248541" w14:textId="00ED6D4D" w:rsidR="00A1505E" w:rsidRDefault="00A1505E" w:rsidP="00A1505E"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do </w:t>
      </w:r>
      <w:proofErr w:type="spellStart"/>
      <w:r>
        <w:t>Bộ</w:t>
      </w:r>
      <w:proofErr w:type="spellEnd"/>
      <w:r>
        <w:t xml:space="preserve"> GD&amp;ĐT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  <w:p w14:paraId="3C18DE7D" w14:textId="63B561C0" w:rsidR="00A1505E" w:rsidRDefault="00A1505E" w:rsidP="00A1505E"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Olympia do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14:paraId="211C2D04" w14:textId="3936FF3E" w:rsidR="00A1505E" w:rsidRDefault="00A1505E" w:rsidP="00A1505E">
      <w:proofErr w:type="spellStart"/>
      <w:r>
        <w:t>Có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IELTS (Academic)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6.0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Anh,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50F7B07E" w14:textId="7F31D785" w:rsidR="00A1505E" w:rsidRDefault="00A1505E" w:rsidP="00A1505E"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(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Lý, </w:t>
      </w:r>
      <w:proofErr w:type="spellStart"/>
      <w:r>
        <w:t>Hóa</w:t>
      </w:r>
      <w:proofErr w:type="spellEnd"/>
      <w:r>
        <w:t xml:space="preserve">, Sinh, Tin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THPT </w:t>
      </w:r>
      <w:proofErr w:type="spellStart"/>
      <w:r>
        <w:t>và</w:t>
      </w:r>
      <w:proofErr w:type="spellEnd"/>
      <w:r>
        <w:t xml:space="preserve"> THPT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vùng</w:t>
      </w:r>
      <w:proofErr w:type="spellEnd"/>
      <w:r>
        <w:t>.</w:t>
      </w:r>
    </w:p>
    <w:p w14:paraId="493ABAE6" w14:textId="3626004E" w:rsidR="00A1505E" w:rsidRDefault="00A1505E" w:rsidP="00A1505E">
      <w:proofErr w:type="spellStart"/>
      <w:r>
        <w:t>Năm</w:t>
      </w:r>
      <w:proofErr w:type="spellEnd"/>
      <w:r>
        <w:t xml:space="preserve"> 2024, </w:t>
      </w:r>
      <w:proofErr w:type="spellStart"/>
      <w:r>
        <w:t>có</w:t>
      </w:r>
      <w:proofErr w:type="spellEnd"/>
      <w:r>
        <w:t xml:space="preserve"> </w:t>
      </w:r>
      <w:proofErr w:type="gramStart"/>
      <w:r>
        <w:t xml:space="preserve">5.744  </w:t>
      </w:r>
      <w:proofErr w:type="spellStart"/>
      <w:r>
        <w:t>thí</w:t>
      </w:r>
      <w:proofErr w:type="spellEnd"/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XTTN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1,9 </w:t>
      </w:r>
      <w:proofErr w:type="spellStart"/>
      <w:r>
        <w:t>lần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2023. </w:t>
      </w:r>
    </w:p>
    <w:p w14:paraId="6D20DD52" w14:textId="77777777" w:rsidR="00A1505E" w:rsidRPr="00A1505E" w:rsidRDefault="00A1505E" w:rsidP="00A1505E">
      <w:pPr>
        <w:rPr>
          <w:i/>
          <w:iCs/>
        </w:rPr>
      </w:pPr>
      <w:r w:rsidRPr="00A1505E">
        <w:rPr>
          <w:i/>
          <w:iCs/>
        </w:rPr>
        <w:t xml:space="preserve">2. </w:t>
      </w:r>
      <w:proofErr w:type="spellStart"/>
      <w:r w:rsidRPr="00A1505E">
        <w:rPr>
          <w:i/>
          <w:iCs/>
        </w:rPr>
        <w:t>Phương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thức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xét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tuyển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theo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điểm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thi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đánh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giá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tư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duy</w:t>
      </w:r>
      <w:proofErr w:type="spellEnd"/>
    </w:p>
    <w:p w14:paraId="20D795D7" w14:textId="06F6EAC7" w:rsidR="00A1505E" w:rsidRDefault="00A1505E" w:rsidP="00A1505E"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(TSA) do Đ</w:t>
      </w:r>
      <w:r w:rsidR="001F30A4">
        <w:rPr>
          <w:lang w:val="vi-VN"/>
        </w:rPr>
        <w:t>H</w:t>
      </w:r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do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sau</w:t>
      </w:r>
      <w:proofErr w:type="spellEnd"/>
      <w:r>
        <w:t>).</w:t>
      </w:r>
    </w:p>
    <w:p w14:paraId="099C271C" w14:textId="77777777" w:rsidR="00A1505E" w:rsidRPr="00A1505E" w:rsidRDefault="00A1505E" w:rsidP="00A1505E">
      <w:pPr>
        <w:rPr>
          <w:i/>
          <w:iCs/>
        </w:rPr>
      </w:pPr>
      <w:r w:rsidRPr="00A1505E">
        <w:rPr>
          <w:i/>
          <w:iCs/>
        </w:rPr>
        <w:t xml:space="preserve">3. </w:t>
      </w:r>
      <w:proofErr w:type="spellStart"/>
      <w:r w:rsidRPr="00A1505E">
        <w:rPr>
          <w:i/>
          <w:iCs/>
        </w:rPr>
        <w:t>Phương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thức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xét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tuyển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theo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điểm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thi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tốt</w:t>
      </w:r>
      <w:proofErr w:type="spellEnd"/>
      <w:r w:rsidRPr="00A1505E">
        <w:rPr>
          <w:i/>
          <w:iCs/>
        </w:rPr>
        <w:t xml:space="preserve"> </w:t>
      </w:r>
      <w:proofErr w:type="spellStart"/>
      <w:r w:rsidRPr="00A1505E">
        <w:rPr>
          <w:i/>
          <w:iCs/>
        </w:rPr>
        <w:t>nghiệp</w:t>
      </w:r>
      <w:proofErr w:type="spellEnd"/>
      <w:r w:rsidRPr="00A1505E">
        <w:rPr>
          <w:i/>
          <w:iCs/>
        </w:rPr>
        <w:t xml:space="preserve"> THPT 2024</w:t>
      </w:r>
    </w:p>
    <w:p w14:paraId="46951405" w14:textId="07502B53" w:rsidR="00A1505E" w:rsidRDefault="00A1505E" w:rsidP="00A1505E"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do Đ</w:t>
      </w:r>
      <w:r w:rsidR="001F30A4">
        <w:rPr>
          <w:lang w:val="vi-VN"/>
        </w:rPr>
        <w:t>H</w:t>
      </w:r>
      <w:r>
        <w:t xml:space="preserve"> </w:t>
      </w:r>
      <w:proofErr w:type="spellStart"/>
      <w:r>
        <w:t>Bách</w:t>
      </w:r>
      <w:proofErr w:type="spellEnd"/>
      <w:r>
        <w:t xml:space="preserve"> khoa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).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A00, A01, A02, B00, D01, D07, D26, D28 </w:t>
      </w:r>
      <w:proofErr w:type="spellStart"/>
      <w:r>
        <w:t>và</w:t>
      </w:r>
      <w:proofErr w:type="spellEnd"/>
      <w:r>
        <w:t xml:space="preserve"> D29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).</w:t>
      </w:r>
    </w:p>
    <w:p w14:paraId="3D357A49" w14:textId="6A301036" w:rsidR="00A1505E" w:rsidRDefault="00A1505E" w:rsidP="00A1505E">
      <w:proofErr w:type="spellStart"/>
      <w:r>
        <w:t>Xem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hyperlink r:id="rId7" w:history="1">
        <w:r w:rsidRPr="00A1505E">
          <w:rPr>
            <w:rStyle w:val="Hyperlink"/>
          </w:rPr>
          <w:t>TẠI ĐÂY</w:t>
        </w:r>
      </w:hyperlink>
    </w:p>
    <w:p w14:paraId="47A12A25" w14:textId="77777777" w:rsidR="00A1505E" w:rsidRDefault="00A1505E" w:rsidP="00A1505E"/>
    <w:p w14:paraId="0CDAAF4D" w14:textId="77777777" w:rsidR="00A1505E" w:rsidRDefault="00A1505E" w:rsidP="00A1505E"/>
    <w:p w14:paraId="3C83D8FE" w14:textId="77777777" w:rsidR="00A1505E" w:rsidRDefault="00A1505E" w:rsidP="00A1505E"/>
    <w:p w14:paraId="015FE6D9" w14:textId="77777777" w:rsidR="00D826B6" w:rsidRDefault="00D826B6"/>
    <w:sectPr w:rsidR="00D826B6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5E"/>
    <w:rsid w:val="001F30A4"/>
    <w:rsid w:val="002F6C45"/>
    <w:rsid w:val="00503FBC"/>
    <w:rsid w:val="005D1DB3"/>
    <w:rsid w:val="005F579B"/>
    <w:rsid w:val="00A1505E"/>
    <w:rsid w:val="00BD67F0"/>
    <w:rsid w:val="00CE30B8"/>
    <w:rsid w:val="00D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F69E3"/>
  <w15:chartTrackingRefBased/>
  <w15:docId w15:val="{99C4DE64-98DC-456F-8D35-F362FBF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0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0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0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0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0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05E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05E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05E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05E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05E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5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05E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A15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05E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A150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5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ADMIN\Desktop\&#272;&#7873;%20&#225;n%20TS\&#272;&#7873;%20&#225;n%20tuy&#7875;n%20sinh%202024%20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7d91e-0873-4abe-82ba-85aa0de51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146E8B0E352488B03EBAE5A6194B7" ma:contentTypeVersion="14" ma:contentTypeDescription="Create a new document." ma:contentTypeScope="" ma:versionID="e65994331d01f2d6d387fd5cbcf67d48">
  <xsd:schema xmlns:xsd="http://www.w3.org/2001/XMLSchema" xmlns:xs="http://www.w3.org/2001/XMLSchema" xmlns:p="http://schemas.microsoft.com/office/2006/metadata/properties" xmlns:ns3="fa37d91e-0873-4abe-82ba-85aa0de5178e" xmlns:ns4="9a6c7d27-e679-401c-b939-9e0d889b9f0d" targetNamespace="http://schemas.microsoft.com/office/2006/metadata/properties" ma:root="true" ma:fieldsID="ebee8542b4315b04ba56ff5690987f96" ns3:_="" ns4:_="">
    <xsd:import namespace="fa37d91e-0873-4abe-82ba-85aa0de5178e"/>
    <xsd:import namespace="9a6c7d27-e679-401c-b939-9e0d889b9f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d91e-0873-4abe-82ba-85aa0de51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7d27-e679-401c-b939-9e0d889b9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4059E-C44A-4C3A-AF7A-B2C9B27396CD}">
  <ds:schemaRefs>
    <ds:schemaRef ds:uri="http://schemas.microsoft.com/office/2006/metadata/properties"/>
    <ds:schemaRef ds:uri="http://schemas.microsoft.com/office/infopath/2007/PartnerControls"/>
    <ds:schemaRef ds:uri="fa37d91e-0873-4abe-82ba-85aa0de5178e"/>
  </ds:schemaRefs>
</ds:datastoreItem>
</file>

<file path=customXml/itemProps2.xml><?xml version="1.0" encoding="utf-8"?>
<ds:datastoreItem xmlns:ds="http://schemas.openxmlformats.org/officeDocument/2006/customXml" ds:itemID="{70C4B383-0D30-4D4F-8424-E1E4E8BA9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91EDB-D0F8-4954-B5E1-01B0B75EB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d91e-0873-4abe-82ba-85aa0de5178e"/>
    <ds:schemaRef ds:uri="9a6c7d27-e679-401c-b939-9e0d889b9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Dieu Ngoc</dc:creator>
  <cp:keywords/>
  <dc:description/>
  <cp:lastModifiedBy>Tran Hong</cp:lastModifiedBy>
  <cp:revision>3</cp:revision>
  <dcterms:created xsi:type="dcterms:W3CDTF">2024-05-25T02:05:00Z</dcterms:created>
  <dcterms:modified xsi:type="dcterms:W3CDTF">2024-05-26T14:27:00Z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0x010100688146E8B0E352488B03EBAE5A6194B7</vt:lpwstr>
  </property>
</Properties>
</file>