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1E" w:rsidRPr="00944F27" w:rsidRDefault="00C0791E" w:rsidP="00944F27">
      <w:pPr>
        <w:spacing w:before="100" w:beforeAutospacing="1" w:after="100" w:afterAutospacing="1" w:line="420" w:lineRule="exact"/>
        <w:jc w:val="center"/>
        <w:textAlignment w:val="baseline"/>
        <w:rPr>
          <w:rFonts w:cs="Times New Roman"/>
          <w:bCs/>
          <w:color w:val="333333"/>
          <w:szCs w:val="28"/>
        </w:rPr>
      </w:pPr>
      <w:r w:rsidRPr="00944F27">
        <w:rPr>
          <w:rFonts w:cs="Times New Roman"/>
          <w:bCs/>
          <w:color w:val="333333"/>
          <w:szCs w:val="28"/>
        </w:rPr>
        <w:t>THÔNG BÁO ĐIỂM CHUẨN XÉT TUYỂN ĐẠI HỌC THEO PHƯƠNG THỨC 1: SỬ DỤNG KẾT QUẢ THI TỐT NGHIỆP THPT NĂM 2022</w:t>
      </w:r>
    </w:p>
    <w:p w:rsidR="00C0791E" w:rsidRPr="00944F27" w:rsidRDefault="00C0791E" w:rsidP="00944F27">
      <w:pPr>
        <w:spacing w:before="100" w:beforeAutospacing="1" w:after="100" w:afterAutospacing="1" w:line="420" w:lineRule="exact"/>
        <w:jc w:val="both"/>
        <w:textAlignment w:val="baseline"/>
        <w:rPr>
          <w:rFonts w:eastAsia="Times New Roman" w:cs="Times New Roman"/>
          <w:bCs/>
          <w:color w:val="000000"/>
          <w:szCs w:val="28"/>
          <w:bdr w:val="none" w:sz="0" w:space="0" w:color="auto" w:frame="1"/>
        </w:rPr>
      </w:pPr>
      <w:r w:rsidRPr="00944F27">
        <w:rPr>
          <w:rFonts w:cs="Times New Roman"/>
          <w:bCs/>
          <w:color w:val="121E28"/>
          <w:szCs w:val="28"/>
        </w:rPr>
        <w:t>Căn cứ Biên bản họp xét điểm chuẩn của Hội đồng tuyển sinh năm 2022 của Trường Đại học Sư phạm Hà Nội, Hiệu trưởng nhà trường ban hành Quyết định số 4206/QĐ-ĐHSPHN ngày 15/9/2022 xác định điểm chuẩn xét tuyển đại học năm 2022: Phương thức xét tuyển sử dụng điểm thi tốt nghiệp THPT như sau:</w:t>
      </w:r>
    </w:p>
    <w:p w:rsidR="00401875" w:rsidRPr="00401875" w:rsidRDefault="00401875" w:rsidP="00944F27">
      <w:pPr>
        <w:spacing w:before="100" w:beforeAutospacing="1" w:after="100" w:afterAutospacing="1" w:line="420" w:lineRule="exact"/>
        <w:jc w:val="both"/>
        <w:textAlignment w:val="baseline"/>
        <w:rPr>
          <w:rFonts w:eastAsia="Times New Roman" w:cs="Times New Roman"/>
          <w:b/>
          <w:color w:val="000000"/>
          <w:szCs w:val="28"/>
        </w:rPr>
      </w:pPr>
      <w:r w:rsidRPr="00944F27">
        <w:rPr>
          <w:rFonts w:eastAsia="Times New Roman" w:cs="Times New Roman"/>
          <w:b/>
          <w:bCs/>
          <w:color w:val="000000"/>
          <w:szCs w:val="28"/>
          <w:bdr w:val="none" w:sz="0" w:space="0" w:color="auto" w:frame="1"/>
        </w:rPr>
        <w:t>1. Đối với các ngành đào tạo giáo viên </w:t>
      </w:r>
    </w:p>
    <w:tbl>
      <w:tblPr>
        <w:tblW w:w="18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5754"/>
        <w:gridCol w:w="2268"/>
        <w:gridCol w:w="1701"/>
        <w:gridCol w:w="1843"/>
        <w:gridCol w:w="1701"/>
        <w:gridCol w:w="3909"/>
      </w:tblGrid>
      <w:tr w:rsidR="006239A8" w:rsidRPr="00401875" w:rsidTr="006239A8">
        <w:trPr>
          <w:trHeight w:val="1125"/>
          <w:tblHeader/>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STT</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Mã ngành</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bookmarkStart w:id="0" w:name="_GoBack"/>
            <w:bookmarkEnd w:id="0"/>
            <w:r w:rsidRPr="00944F27">
              <w:rPr>
                <w:rFonts w:eastAsia="Times New Roman" w:cs="Times New Roman"/>
                <w:b/>
                <w:bCs/>
                <w:color w:val="000000"/>
                <w:szCs w:val="28"/>
                <w:bdr w:val="none" w:sz="0" w:space="0" w:color="auto" w:frame="1"/>
              </w:rPr>
              <w:t>Tên ngành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Tổ hợp</w:t>
            </w:r>
          </w:p>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xét tuyển</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Điểm trúng tuyển ngành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Mức điều kiện so sánh</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Thang điểm</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7140201A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mầm non</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M00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22.08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7140201B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mầm non - SP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M01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19.25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7140201C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mầm non - SP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M02</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19.13</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7140202A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Tiểu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7140202B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Tiểu học - SP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26.55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3</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7140203C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Đặc biệt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16</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7140203D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Đặc biệt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18</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8</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7140204B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công dân</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C19</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9</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7140204C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công dân</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C20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7</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10</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7140205B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chính trị</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C19</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11</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7140205C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chính trị</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C20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12</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7140206A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Thể chất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19.55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13</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7140208C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Quốc phòng và An ninh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lastRenderedPageBreak/>
              <w:t>14</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7140208D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Giáo dục Quốc phòng và An ninh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15</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7140209A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Toán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26.25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10</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16</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7140209B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Toán học (Dạy Toán bằng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27.7</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17</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7140209D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Toán học (Dạy Toán bằng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18</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7140210A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Tin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23.55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7140210B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Tin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23.45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20</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7140211A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Vật lý</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25.35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21</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7140211B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Vật lý</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25.55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22</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7140211C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Vật lý (dạy Vật lý bằng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25.9</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14</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7140211D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Vật lý (dạy Vật lý bằng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26.1</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7140212A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Hoá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7140212B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Hoá học (dạy Hoá học bằng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D07</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7140212C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Hoá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B00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10</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7140213B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Sinh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B00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23.63</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28</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7140213D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Sinh học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D08;D32;D34</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20.78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29</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7140217C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Ngữ văn</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lastRenderedPageBreak/>
              <w:t>30</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7140217D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Ngữ văn</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25.95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31</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7140218C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Lịch sử</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28.5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32</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7140218D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Lịch sử</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D14</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27.05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18</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33</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7140219B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Địa lý</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C04</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26.9</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34</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7140219C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Địa lý</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27.75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35</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7140221A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Âm nhạc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N01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19.13</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36</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7140221B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Âm nhạc</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N02</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18.38</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37</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7140222B</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Sư phạm Mỹ thuật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H02</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21</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38</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7140231A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Tiếng Anh</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27.39</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39</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7140233C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Tiếng Pháp</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D15;D42;D44</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23.51</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40</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7140233D</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Tiếng Pháp</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25.31</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8</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41</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7140246A</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Công nghệ</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19.15</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6239A8" w:rsidRPr="00401875" w:rsidTr="006239A8">
        <w:trPr>
          <w:trHeight w:val="315"/>
          <w:tblCellSpacing w:w="0" w:type="dxa"/>
          <w:jc w:val="center"/>
        </w:trPr>
        <w:tc>
          <w:tcPr>
            <w:tcW w:w="118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42</w:t>
            </w:r>
          </w:p>
        </w:tc>
        <w:tc>
          <w:tcPr>
            <w:tcW w:w="5754"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7140246C</w:t>
            </w:r>
          </w:p>
        </w:tc>
        <w:tc>
          <w:tcPr>
            <w:tcW w:w="226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SP Công nghệ</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C01</w:t>
            </w:r>
          </w:p>
        </w:tc>
        <w:tc>
          <w:tcPr>
            <w:tcW w:w="1843"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19.3</w:t>
            </w:r>
          </w:p>
        </w:tc>
        <w:tc>
          <w:tcPr>
            <w:tcW w:w="1701"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90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bl>
    <w:p w:rsidR="00401875" w:rsidRPr="00401875" w:rsidRDefault="00401875" w:rsidP="00401875">
      <w:pPr>
        <w:spacing w:after="0" w:line="240" w:lineRule="auto"/>
        <w:jc w:val="center"/>
        <w:textAlignment w:val="baseline"/>
        <w:rPr>
          <w:rFonts w:eastAsia="Times New Roman" w:cs="Times New Roman"/>
          <w:color w:val="121E28"/>
          <w:szCs w:val="28"/>
        </w:rPr>
      </w:pPr>
      <w:r w:rsidRPr="00401875">
        <w:rPr>
          <w:rFonts w:eastAsia="Times New Roman" w:cs="Times New Roman"/>
          <w:color w:val="121E28"/>
          <w:szCs w:val="28"/>
        </w:rPr>
        <w:t> </w:t>
      </w:r>
    </w:p>
    <w:p w:rsidR="00401875" w:rsidRPr="00401875" w:rsidRDefault="00401875" w:rsidP="00401875">
      <w:pPr>
        <w:spacing w:after="0" w:line="240" w:lineRule="auto"/>
        <w:jc w:val="both"/>
        <w:textAlignment w:val="baseline"/>
        <w:rPr>
          <w:rFonts w:eastAsia="Times New Roman" w:cs="Times New Roman"/>
          <w:color w:val="000000"/>
          <w:szCs w:val="28"/>
        </w:rPr>
      </w:pPr>
      <w:r w:rsidRPr="00944F27">
        <w:rPr>
          <w:rFonts w:eastAsia="Times New Roman" w:cs="Times New Roman"/>
          <w:b/>
          <w:bCs/>
          <w:color w:val="000000"/>
          <w:szCs w:val="28"/>
          <w:bdr w:val="none" w:sz="0" w:space="0" w:color="auto" w:frame="1"/>
        </w:rPr>
        <w:t>2. Đối với các ngành khác</w:t>
      </w:r>
      <w:r w:rsidRPr="00401875">
        <w:rPr>
          <w:rFonts w:eastAsia="Times New Roman" w:cs="Times New Roman"/>
          <w:color w:val="000000"/>
          <w:szCs w:val="28"/>
        </w:rPr>
        <w:t> </w:t>
      </w:r>
    </w:p>
    <w:tbl>
      <w:tblPr>
        <w:tblW w:w="183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2315"/>
        <w:gridCol w:w="4369"/>
        <w:gridCol w:w="2708"/>
        <w:gridCol w:w="1562"/>
        <w:gridCol w:w="2922"/>
        <w:gridCol w:w="3269"/>
      </w:tblGrid>
      <w:tr w:rsidR="00401875" w:rsidRPr="00401875" w:rsidTr="00C0791E">
        <w:trPr>
          <w:trHeight w:val="315"/>
          <w:tblHeader/>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STT</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Mã ngành</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Tên ngành</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Tổ hợp</w:t>
            </w:r>
          </w:p>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xét tuyển</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Điểm trúng tuyển ngành</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Mức điều kiện so sánh</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after="0" w:line="240" w:lineRule="auto"/>
              <w:jc w:val="center"/>
              <w:textAlignment w:val="baseline"/>
              <w:rPr>
                <w:rFonts w:eastAsia="Times New Roman" w:cs="Times New Roman"/>
                <w:b/>
                <w:bCs/>
                <w:color w:val="000000"/>
                <w:szCs w:val="28"/>
              </w:rPr>
            </w:pPr>
            <w:r w:rsidRPr="00944F27">
              <w:rPr>
                <w:rFonts w:eastAsia="Times New Roman" w:cs="Times New Roman"/>
                <w:b/>
                <w:bCs/>
                <w:color w:val="000000"/>
                <w:szCs w:val="28"/>
                <w:bdr w:val="none" w:sz="0" w:space="0" w:color="auto" w:frame="1"/>
              </w:rPr>
              <w:t>Thang điểm</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43</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7140114C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Quản lí giáo dục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C20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13</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44</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7140114D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Quản lí giáo dục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24.6</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45</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7220201</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Ngôn ngữ Anh</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26.35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8</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46</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7220204A</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Ngôn ngữ Trung Quốc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26.05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2</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47</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7220204B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Ngôn ngữ Trung Quốc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D04</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25.91</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48</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7229001B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Triết học (Triết học Mác Lê-nin)</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C19</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lastRenderedPageBreak/>
              <w:t>49</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7229001C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Triết học (Triết học Mác Lê-nin)</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22.25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50</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7229030C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Văn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27</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51</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7229030D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Văn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25.2</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52</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7310201B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Chính trị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C19</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53</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7310201C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Chính trị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D66;D68;D70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20.45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3</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54</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7310401C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Tâm lý học (Tâm lý học trường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26.25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55</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7310401D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Tâm lý học (Tâm lý học trường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24.8</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9</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56</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7310403C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Tâm lý học giáo dục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26.75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57</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7310403D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Tâm lý học giáo dục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58</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7310630C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Việt Nam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25.5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59</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7310630D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Việt Nam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D15</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20.45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60</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7420101B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Sinh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B00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17.63</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8</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61</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7420101D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Sinh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D08;D32;D34</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19.15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62</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7440112A</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Hóa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20.05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63</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7440112B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Hóa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B00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19.7</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64</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7460101B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Toán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24.35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8</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65</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7460101D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Toán học</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24.55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6</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66</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7480201A</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Công nghệ thông tin</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23.9</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67</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7480201B</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Công nghệ thông tin</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A01</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23.85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12</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68</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7760101C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Công tác xã hội</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24.25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69</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7760101D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Công tác xã hội</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22.5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4</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70</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7760103C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Hỗ trợ giáo dục người khuyết tật</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16.75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lastRenderedPageBreak/>
              <w:t>71</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7760103D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Hỗ trợ giáo dục người khuyết tật</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D01;D02;D03</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17.75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5</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72</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7810103C</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Quản trị dịch vụ du lịch và lữ hành</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C00</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26.5</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r w:rsidR="00401875" w:rsidRPr="00401875" w:rsidTr="00C0791E">
        <w:trPr>
          <w:trHeight w:val="31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73</w:t>
            </w:r>
          </w:p>
        </w:tc>
        <w:tc>
          <w:tcPr>
            <w:tcW w:w="2315"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7810103D</w:t>
            </w:r>
          </w:p>
        </w:tc>
        <w:tc>
          <w:tcPr>
            <w:tcW w:w="43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Quản trị dịch vụ du lịch và lữ hành</w:t>
            </w:r>
          </w:p>
        </w:tc>
        <w:tc>
          <w:tcPr>
            <w:tcW w:w="2708"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D15</w:t>
            </w:r>
          </w:p>
        </w:tc>
        <w:tc>
          <w:tcPr>
            <w:tcW w:w="156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23.9</w:t>
            </w:r>
          </w:p>
        </w:tc>
        <w:tc>
          <w:tcPr>
            <w:tcW w:w="2922"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TTNV &lt;= 1</w:t>
            </w:r>
          </w:p>
        </w:tc>
        <w:tc>
          <w:tcPr>
            <w:tcW w:w="3269" w:type="dxa"/>
            <w:tcBorders>
              <w:top w:val="outset" w:sz="6" w:space="0" w:color="auto"/>
              <w:left w:val="outset" w:sz="6" w:space="0" w:color="auto"/>
              <w:bottom w:val="outset" w:sz="6" w:space="0" w:color="auto"/>
              <w:right w:val="outset" w:sz="6" w:space="0" w:color="auto"/>
            </w:tcBorders>
            <w:vAlign w:val="center"/>
            <w:hideMark/>
          </w:tcPr>
          <w:p w:rsidR="00401875" w:rsidRPr="00401875" w:rsidRDefault="00401875" w:rsidP="00401875">
            <w:pPr>
              <w:spacing w:before="240" w:after="0" w:line="240" w:lineRule="auto"/>
              <w:jc w:val="center"/>
              <w:textAlignment w:val="baseline"/>
              <w:rPr>
                <w:rFonts w:eastAsia="Times New Roman" w:cs="Times New Roman"/>
                <w:color w:val="000000"/>
                <w:szCs w:val="28"/>
              </w:rPr>
            </w:pPr>
            <w:r w:rsidRPr="00401875">
              <w:rPr>
                <w:rFonts w:eastAsia="Times New Roman" w:cs="Times New Roman"/>
                <w:color w:val="000000"/>
                <w:szCs w:val="28"/>
              </w:rPr>
              <w:t>Thang điểm 30</w:t>
            </w:r>
          </w:p>
        </w:tc>
      </w:tr>
    </w:tbl>
    <w:p w:rsidR="00C0791E" w:rsidRPr="00944F27" w:rsidRDefault="00C0791E" w:rsidP="00C0791E">
      <w:pPr>
        <w:pStyle w:val="NormalWeb"/>
        <w:spacing w:before="240" w:beforeAutospacing="0" w:after="0" w:afterAutospacing="0"/>
        <w:jc w:val="both"/>
        <w:textAlignment w:val="baseline"/>
        <w:rPr>
          <w:color w:val="000000"/>
          <w:sz w:val="28"/>
          <w:szCs w:val="28"/>
        </w:rPr>
      </w:pPr>
      <w:r w:rsidRPr="00944F27">
        <w:rPr>
          <w:color w:val="000000"/>
          <w:sz w:val="28"/>
          <w:szCs w:val="28"/>
        </w:rPr>
        <w:t>Ghi chú:</w:t>
      </w:r>
    </w:p>
    <w:p w:rsidR="00C0791E" w:rsidRPr="00944F27" w:rsidRDefault="00C0791E" w:rsidP="00C0791E">
      <w:pPr>
        <w:pStyle w:val="NormalWeb"/>
        <w:spacing w:before="240" w:beforeAutospacing="0" w:after="0" w:afterAutospacing="0"/>
        <w:jc w:val="both"/>
        <w:textAlignment w:val="baseline"/>
        <w:rPr>
          <w:color w:val="000000"/>
          <w:sz w:val="28"/>
          <w:szCs w:val="28"/>
        </w:rPr>
      </w:pPr>
      <w:r w:rsidRPr="00944F27">
        <w:rPr>
          <w:color w:val="000000"/>
          <w:sz w:val="28"/>
          <w:szCs w:val="28"/>
        </w:rPr>
        <w:t>- Trên đây là điểm chuẩn xét tuyển bằng điểm thi tốt nghiệp THPT năm 2022 vào các ngành đào tạo đại học hệ chính quy của Trường Đại học Sư phạm Hà Nội áp dụng đối với học sinh phổ thông thuộc khu vực 3.</w:t>
      </w:r>
    </w:p>
    <w:p w:rsidR="00C0791E" w:rsidRPr="00944F27" w:rsidRDefault="00C0791E" w:rsidP="00C0791E">
      <w:pPr>
        <w:pStyle w:val="NormalWeb"/>
        <w:spacing w:before="240" w:beforeAutospacing="0" w:after="0" w:afterAutospacing="0"/>
        <w:jc w:val="both"/>
        <w:textAlignment w:val="baseline"/>
        <w:rPr>
          <w:color w:val="000000"/>
          <w:sz w:val="28"/>
          <w:szCs w:val="28"/>
        </w:rPr>
      </w:pPr>
      <w:r w:rsidRPr="00944F27">
        <w:rPr>
          <w:color w:val="000000"/>
          <w:sz w:val="28"/>
          <w:szCs w:val="28"/>
        </w:rPr>
        <w:t>- Các thí sinh thuộc diện ưu tiên theo khu vực hoặc ưu tiên theo đối tượng chính sách được cộng điểm ưu tiên theo Quy chế tuyển sinh hiện hành.</w:t>
      </w:r>
    </w:p>
    <w:p w:rsidR="00F3345A" w:rsidRPr="00944F27" w:rsidRDefault="00F3345A">
      <w:pPr>
        <w:rPr>
          <w:rFonts w:cs="Times New Roman"/>
          <w:szCs w:val="28"/>
        </w:rPr>
      </w:pPr>
    </w:p>
    <w:sectPr w:rsidR="00F3345A" w:rsidRPr="00944F27" w:rsidSect="00311660">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97"/>
    <w:rsid w:val="00311660"/>
    <w:rsid w:val="003C5597"/>
    <w:rsid w:val="00401875"/>
    <w:rsid w:val="006239A8"/>
    <w:rsid w:val="00944F27"/>
    <w:rsid w:val="00C0791E"/>
    <w:rsid w:val="00F3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9495-1BA5-4E4B-80C3-CE9C2DD3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87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01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6325">
      <w:bodyDiv w:val="1"/>
      <w:marLeft w:val="0"/>
      <w:marRight w:val="0"/>
      <w:marTop w:val="0"/>
      <w:marBottom w:val="0"/>
      <w:divBdr>
        <w:top w:val="none" w:sz="0" w:space="0" w:color="auto"/>
        <w:left w:val="none" w:sz="0" w:space="0" w:color="auto"/>
        <w:bottom w:val="none" w:sz="0" w:space="0" w:color="auto"/>
        <w:right w:val="none" w:sz="0" w:space="0" w:color="auto"/>
      </w:divBdr>
    </w:div>
    <w:div w:id="8241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884</Words>
  <Characters>5044</Characters>
  <Application>Microsoft Office Word</Application>
  <DocSecurity>0</DocSecurity>
  <Lines>42</Lines>
  <Paragraphs>11</Paragraphs>
  <ScaleCrop>false</ScaleCrop>
  <Company>Microsoft</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2022-09-15T23:37:00Z</dcterms:created>
  <dcterms:modified xsi:type="dcterms:W3CDTF">2022-09-15T23:41:00Z</dcterms:modified>
</cp:coreProperties>
</file>